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B803" w14:textId="787F76E8" w:rsidR="00A6510B" w:rsidRPr="00916DE7" w:rsidRDefault="00916DE7" w:rsidP="00916DE7">
      <w:pPr>
        <w:jc w:val="center"/>
        <w:rPr>
          <w:b/>
          <w:bCs/>
        </w:rPr>
      </w:pPr>
      <w:r>
        <w:rPr>
          <w:rStyle w:val="Strong"/>
          <w:rFonts w:ascii="Open Sans" w:hAnsi="Open Sans" w:cs="Open Sans"/>
          <w:color w:val="434343"/>
          <w:bdr w:val="none" w:sz="0" w:space="0" w:color="auto" w:frame="1"/>
          <w:shd w:val="clear" w:color="auto" w:fill="F7F9FB"/>
        </w:rPr>
        <w:t>Scottish Community &amp; Activist Legal Project (SCALP) </w:t>
      </w:r>
    </w:p>
    <w:p w14:paraId="57B053DC" w14:textId="77777777" w:rsidR="00916DE7" w:rsidRDefault="00916DE7"/>
    <w:p w14:paraId="563DBCF5"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It's been a long while since we said hello on this list SCALP has had a busy winter of writing updates for our guidance, supporting many demonstrations &amp; actions, and casework with folks facing prosecution. We've also been reflecting on our capacity and ways to get more folks involved with SCALP's work - stay tuned if you're interested in joining us, there will be announcements about this in the coming weeks.</w:t>
      </w:r>
    </w:p>
    <w:p w14:paraId="1986F08D"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If you were at one of our recent Know Your Rights sessions, thanks to learn about Scots law for activists. Below are a bunch of additional resources &amp; answers to questions.</w:t>
      </w:r>
    </w:p>
    <w:p w14:paraId="68C71A20" w14:textId="77777777" w:rsidR="00916DE7" w:rsidRDefault="00916DE7" w:rsidP="00916DE7">
      <w:pPr>
        <w:pStyle w:val="NormalWeb"/>
        <w:numPr>
          <w:ilvl w:val="0"/>
          <w:numId w:val="1"/>
        </w:numPr>
        <w:shd w:val="clear" w:color="auto" w:fill="FFFFFF"/>
        <w:spacing w:before="0" w:beforeAutospacing="0"/>
        <w:rPr>
          <w:rFonts w:ascii="Arial" w:hAnsi="Arial" w:cs="Arial"/>
          <w:color w:val="505050"/>
          <w:sz w:val="21"/>
          <w:szCs w:val="21"/>
        </w:rPr>
      </w:pPr>
      <w:r>
        <w:rPr>
          <w:rFonts w:ascii="Arial" w:hAnsi="Arial" w:cs="Arial"/>
          <w:color w:val="505050"/>
          <w:sz w:val="21"/>
          <w:szCs w:val="21"/>
        </w:rPr>
        <w:t>We have</w:t>
      </w:r>
      <w:hyperlink r:id="rId5" w:tgtFrame="_blank" w:history="1">
        <w:r>
          <w:rPr>
            <w:rStyle w:val="Hyperlink"/>
            <w:rFonts w:ascii="Arial" w:hAnsi="Arial" w:cs="Arial"/>
            <w:color w:val="00ACFF"/>
            <w:sz w:val="21"/>
            <w:szCs w:val="21"/>
          </w:rPr>
          <w:t> uploaded the slides as a .pdf. </w:t>
        </w:r>
      </w:hyperlink>
      <w:r>
        <w:rPr>
          <w:rFonts w:ascii="Arial" w:hAnsi="Arial" w:cs="Arial"/>
          <w:color w:val="505050"/>
          <w:sz w:val="21"/>
          <w:szCs w:val="21"/>
        </w:rPr>
        <w:t>and you can find many more</w:t>
      </w:r>
      <w:hyperlink r:id="rId6" w:tgtFrame="_blank" w:history="1">
        <w:r>
          <w:rPr>
            <w:rStyle w:val="Hyperlink"/>
            <w:rFonts w:ascii="Arial" w:hAnsi="Arial" w:cs="Arial"/>
            <w:color w:val="00ACFF"/>
            <w:sz w:val="21"/>
            <w:szCs w:val="21"/>
          </w:rPr>
          <w:t> resources on our website.</w:t>
        </w:r>
      </w:hyperlink>
    </w:p>
    <w:p w14:paraId="394233B6" w14:textId="77777777" w:rsidR="00916DE7" w:rsidRDefault="00916DE7" w:rsidP="00916DE7">
      <w:pPr>
        <w:pStyle w:val="NormalWeb"/>
        <w:numPr>
          <w:ilvl w:val="0"/>
          <w:numId w:val="1"/>
        </w:numPr>
        <w:shd w:val="clear" w:color="auto" w:fill="FFFFFF"/>
        <w:spacing w:before="0" w:beforeAutospacing="0"/>
        <w:rPr>
          <w:rFonts w:ascii="Arial" w:hAnsi="Arial" w:cs="Arial"/>
          <w:color w:val="505050"/>
          <w:sz w:val="21"/>
          <w:szCs w:val="21"/>
        </w:rPr>
      </w:pPr>
      <w:r>
        <w:rPr>
          <w:rFonts w:ascii="Arial" w:hAnsi="Arial" w:cs="Arial"/>
          <w:color w:val="505050"/>
          <w:sz w:val="21"/>
          <w:szCs w:val="21"/>
        </w:rPr>
        <w:t>SCALP's short</w:t>
      </w:r>
      <w:hyperlink r:id="rId7" w:tgtFrame="_blank" w:history="1">
        <w:r>
          <w:rPr>
            <w:rStyle w:val="Hyperlink"/>
            <w:rFonts w:ascii="Arial" w:hAnsi="Arial" w:cs="Arial"/>
            <w:color w:val="00ACFF"/>
            <w:sz w:val="21"/>
            <w:szCs w:val="21"/>
          </w:rPr>
          <w:t> Know Your Rights video</w:t>
        </w:r>
      </w:hyperlink>
    </w:p>
    <w:p w14:paraId="3BC6B126"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Some questions that were asked in the session that we didn't answer in the moment:</w:t>
      </w:r>
    </w:p>
    <w:p w14:paraId="5086C516" w14:textId="77777777" w:rsidR="00916DE7" w:rsidRDefault="00916DE7" w:rsidP="00916DE7">
      <w:pPr>
        <w:pStyle w:val="NormalWeb"/>
        <w:numPr>
          <w:ilvl w:val="0"/>
          <w:numId w:val="2"/>
        </w:numPr>
        <w:shd w:val="clear" w:color="auto" w:fill="FFFFFF"/>
        <w:spacing w:before="0" w:beforeAutospacing="0"/>
        <w:rPr>
          <w:rFonts w:ascii="Arial" w:hAnsi="Arial" w:cs="Arial"/>
          <w:color w:val="505050"/>
          <w:sz w:val="21"/>
          <w:szCs w:val="21"/>
        </w:rPr>
      </w:pPr>
      <w:r>
        <w:rPr>
          <w:rStyle w:val="Strong"/>
          <w:rFonts w:ascii="Arial" w:hAnsi="Arial" w:cs="Arial"/>
          <w:color w:val="505050"/>
          <w:sz w:val="21"/>
          <w:szCs w:val="21"/>
        </w:rPr>
        <w:t>Can the police do a DNA while I'm in custody?</w:t>
      </w:r>
    </w:p>
    <w:p w14:paraId="5D43C55E" w14:textId="77777777" w:rsidR="00916DE7" w:rsidRDefault="00916DE7" w:rsidP="00916DE7">
      <w:pPr>
        <w:pStyle w:val="NormalWeb"/>
        <w:shd w:val="clear" w:color="auto" w:fill="FFFFFF"/>
        <w:spacing w:before="0" w:beforeAutospacing="0"/>
        <w:rPr>
          <w:rFonts w:ascii="Arial" w:hAnsi="Arial" w:cs="Arial"/>
          <w:color w:val="505050"/>
          <w:sz w:val="21"/>
          <w:szCs w:val="21"/>
        </w:rPr>
      </w:pPr>
      <w:proofErr w:type="gramStart"/>
      <w:r>
        <w:rPr>
          <w:rFonts w:ascii="Arial" w:hAnsi="Arial" w:cs="Arial"/>
          <w:color w:val="505050"/>
          <w:sz w:val="21"/>
          <w:szCs w:val="21"/>
        </w:rPr>
        <w:t>yes</w:t>
      </w:r>
      <w:proofErr w:type="gramEnd"/>
      <w:r>
        <w:rPr>
          <w:rFonts w:ascii="Arial" w:hAnsi="Arial" w:cs="Arial"/>
          <w:color w:val="505050"/>
          <w:sz w:val="21"/>
          <w:szCs w:val="21"/>
        </w:rPr>
        <w:t xml:space="preserve"> the police can do a DNA test when you are in custody - this is usually done by mouth swab.</w:t>
      </w:r>
    </w:p>
    <w:p w14:paraId="0BF781F7" w14:textId="77777777" w:rsidR="00916DE7" w:rsidRDefault="00916DE7" w:rsidP="00916DE7">
      <w:pPr>
        <w:pStyle w:val="NormalWeb"/>
        <w:numPr>
          <w:ilvl w:val="0"/>
          <w:numId w:val="3"/>
        </w:numPr>
        <w:shd w:val="clear" w:color="auto" w:fill="FFFFFF"/>
        <w:spacing w:before="0" w:beforeAutospacing="0"/>
        <w:rPr>
          <w:rFonts w:ascii="Arial" w:hAnsi="Arial" w:cs="Arial"/>
          <w:color w:val="505050"/>
          <w:sz w:val="21"/>
          <w:szCs w:val="21"/>
        </w:rPr>
      </w:pPr>
      <w:r>
        <w:rPr>
          <w:rStyle w:val="Strong"/>
          <w:rFonts w:ascii="Arial" w:hAnsi="Arial" w:cs="Arial"/>
          <w:color w:val="505050"/>
          <w:sz w:val="21"/>
          <w:szCs w:val="21"/>
        </w:rPr>
        <w:t>Are people under supervision orders treated similarly to u16s in custody?</w:t>
      </w:r>
    </w:p>
    <w:p w14:paraId="314199E7"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 xml:space="preserve">Yes, </w:t>
      </w:r>
      <w:proofErr w:type="gramStart"/>
      <w:r>
        <w:rPr>
          <w:rFonts w:ascii="Arial" w:hAnsi="Arial" w:cs="Arial"/>
          <w:color w:val="505050"/>
          <w:sz w:val="21"/>
          <w:szCs w:val="21"/>
        </w:rPr>
        <w:t>16 &amp; 17 year olds</w:t>
      </w:r>
      <w:proofErr w:type="gramEnd"/>
      <w:r>
        <w:rPr>
          <w:rFonts w:ascii="Arial" w:hAnsi="Arial" w:cs="Arial"/>
          <w:color w:val="505050"/>
          <w:sz w:val="21"/>
          <w:szCs w:val="21"/>
        </w:rPr>
        <w:t xml:space="preserve"> on a supervision order are treated the same as under 16s. Your parent or guardian must attend the police station and be with you when the police interview you. They can ask another family member or friend to attend instead, if appropriate. The police will ask a social worker or another professional to visit you instead if: your parent or guardian isn't available, the police are concerned about your wellbeing, contacting your parent or guardian will affect the investigation. You cannot be interviewed by the police without a solicitor being in the room with you. If you've been accused of a serious crime, it may be reported to the Crown Office and Procurator Fiscal Service and the Scottish Children's Reporter Administration.</w:t>
      </w:r>
    </w:p>
    <w:p w14:paraId="3CB9FD19"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Our next online </w:t>
      </w:r>
      <w:hyperlink r:id="rId8" w:tgtFrame="_blank" w:history="1">
        <w:r>
          <w:rPr>
            <w:rStyle w:val="Hyperlink"/>
            <w:rFonts w:ascii="Arial" w:hAnsi="Arial" w:cs="Arial"/>
            <w:color w:val="00ACFF"/>
            <w:sz w:val="21"/>
            <w:szCs w:val="21"/>
          </w:rPr>
          <w:t>Know Your Rights session is on the 21st of February.</w:t>
        </w:r>
      </w:hyperlink>
      <w:r>
        <w:rPr>
          <w:rFonts w:ascii="Arial" w:hAnsi="Arial" w:cs="Arial"/>
          <w:color w:val="505050"/>
          <w:sz w:val="21"/>
          <w:szCs w:val="21"/>
        </w:rPr>
        <w:t> If you could do with a refresher, please come along. if you found our session useful and know of anyone else who might be interested, please share it widely!</w:t>
      </w:r>
    </w:p>
    <w:p w14:paraId="462F7B2D"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More sessions will be announced on our </w:t>
      </w:r>
      <w:hyperlink r:id="rId9" w:tgtFrame="_blank" w:history="1">
        <w:r>
          <w:rPr>
            <w:rStyle w:val="Hyperlink"/>
            <w:rFonts w:ascii="Arial" w:hAnsi="Arial" w:cs="Arial"/>
            <w:color w:val="00ACFF"/>
            <w:sz w:val="21"/>
            <w:szCs w:val="21"/>
          </w:rPr>
          <w:t>action network page</w:t>
        </w:r>
      </w:hyperlink>
      <w:r>
        <w:rPr>
          <w:rFonts w:ascii="Arial" w:hAnsi="Arial" w:cs="Arial"/>
          <w:color w:val="505050"/>
          <w:sz w:val="21"/>
          <w:szCs w:val="21"/>
        </w:rPr>
        <w:t> &amp; social media.</w:t>
      </w:r>
    </w:p>
    <w:p w14:paraId="2695580C"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Solidarity!</w:t>
      </w:r>
    </w:p>
    <w:p w14:paraId="4A5F9103" w14:textId="77777777" w:rsidR="00916DE7" w:rsidRDefault="00916DE7" w:rsidP="00916DE7">
      <w:pPr>
        <w:pStyle w:val="NormalWeb"/>
        <w:shd w:val="clear" w:color="auto" w:fill="FFFFFF"/>
        <w:spacing w:before="0" w:beforeAutospacing="0"/>
        <w:rPr>
          <w:rFonts w:ascii="Arial" w:hAnsi="Arial" w:cs="Arial"/>
          <w:color w:val="505050"/>
          <w:sz w:val="21"/>
          <w:szCs w:val="21"/>
        </w:rPr>
      </w:pPr>
      <w:r>
        <w:rPr>
          <w:rFonts w:ascii="Arial" w:hAnsi="Arial" w:cs="Arial"/>
          <w:color w:val="505050"/>
          <w:sz w:val="21"/>
          <w:szCs w:val="21"/>
        </w:rPr>
        <w:t>SCALP</w:t>
      </w:r>
    </w:p>
    <w:p w14:paraId="3E13E56A" w14:textId="77777777" w:rsidR="00916DE7" w:rsidRDefault="00916DE7"/>
    <w:sectPr w:rsidR="00916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4C56"/>
    <w:multiLevelType w:val="multilevel"/>
    <w:tmpl w:val="8F92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A16AC"/>
    <w:multiLevelType w:val="multilevel"/>
    <w:tmpl w:val="EE9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00910"/>
    <w:multiLevelType w:val="multilevel"/>
    <w:tmpl w:val="DC5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79232">
    <w:abstractNumId w:val="1"/>
  </w:num>
  <w:num w:numId="2" w16cid:durableId="1910536317">
    <w:abstractNumId w:val="2"/>
  </w:num>
  <w:num w:numId="3" w16cid:durableId="82470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7"/>
    <w:rsid w:val="00916DE7"/>
    <w:rsid w:val="00A6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7893"/>
  <w15:chartTrackingRefBased/>
  <w15:docId w15:val="{A8BC4810-6C5D-4C4A-85BC-462D1E95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D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16DE7"/>
    <w:rPr>
      <w:color w:val="0000FF"/>
      <w:u w:val="single"/>
    </w:rPr>
  </w:style>
  <w:style w:type="character" w:styleId="Strong">
    <w:name w:val="Strong"/>
    <w:basedOn w:val="DefaultParagraphFont"/>
    <w:uiPriority w:val="22"/>
    <w:qFormat/>
    <w:rsid w:val="00916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5523.sg.actionnetwork.org/ss/c/P8Elou2Rvc0qoMPEUZrMXcOpy_XqN4R2ZGjoK-5zZnlu69LkWfqMAE4C_x8y_7x8hXRxsA6RYCu3RUBrGRUwzJwSyDzBL7hstttaFgD390VAy6ymBRiisn548XFCbUf6Rvnp_h4CkxXIx1Z1UFjnp5CuopnHT7-lx3qzI4Ys3hCLVe2CsszPrQe3swPza8QxqK1l8ASY_4SrK8Ed6XfYO1UWEwfY76jm3Q6Ol1rNLic38bnJvP4_s-tksXqCoP0xOKYEESJEt9e9okqZGSNMNIpggUES1NqsUqMnwBXD2vZNw9vTISSL_bN17qUsUOY3/43l/rTq2lF7UTNW9TkP6TP0f7Q/h3/kZsPykMDLe1fjn1Q83RAuKJLz6iGCpZHKBuSrcrjS4w" TargetMode="External"/><Relationship Id="rId3" Type="http://schemas.openxmlformats.org/officeDocument/2006/relationships/settings" Target="settings.xml"/><Relationship Id="rId7" Type="http://schemas.openxmlformats.org/officeDocument/2006/relationships/hyperlink" Target="https://url5523.sg.actionnetwork.org/ss/c/atcYNHk4Eh2YdGnwBh-YDBF_uRYSyyClU-dl3Oak0IoH-O0EztmX76eDQYe-DxyxlNlCZPJlqCxs_voXl0nWFVvH-sH5oY31m21FQRbch0YvG1ZTz8trXqO4XBbSQ2ZHRkrf-CZCpEHSnQi9E1XvGSOMOCZczIsZeM2gweuplbnzixbaEm1XeXUoIEipkgoUMl4Ak0DI1jwfUNKtMLUIv6M1FSKyL5RvAxh5DX_INrThfjv9y-T6B5YtS4dysKq2V4-eniYHJFzw2NUS7oZ4xq-z3l8wKzZ1bP4sJbFtaEG3XgkF1abUq5LAZyM1xbV7/43l/rTq2lF7UTNW9TkP6TP0f7Q/h2/MJEhG3htZjwSRGR8tCl0BiQXOhv-e7Sjpy0KLh5OP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5523.sg.actionnetwork.org/ss/c/atcYNHk4Eh2YdGnwBh-YDBF_uRYSyyClU-dl3Oak0IoH-O0EztmX76eDQYe-DxyxCGq7RZzolgLTcjgEqG2-hAMCatRxGtal6VMAYSxGOipIgQfhSJon9viUXmk1Pg71DffJ5HBW-zpzXSKUdw0w0C90hJJE-bD4gwqkGHyo8-9BCwwj1-Qip70n74uW9W515Sc_G_D8WGIl9FFvazJig32MuI4QF0Pqk65Ay4rUtId4EOooJ7omMZ_M5N1JP4vKCJkAhPjZDfZcwY5DHlRaDwAjsmnHcgIdQQ1VVi4wZik6tu7N7N4i3d0j8WjPc2oj/43l/rTq2lF7UTNW9TkP6TP0f7Q/h1/Sin9h1VUtFmHUAxhJ8am945yO7eauwuf6SM-YJSaHwc" TargetMode="External"/><Relationship Id="rId11" Type="http://schemas.openxmlformats.org/officeDocument/2006/relationships/theme" Target="theme/theme1.xml"/><Relationship Id="rId5" Type="http://schemas.openxmlformats.org/officeDocument/2006/relationships/hyperlink" Target="https://url5523.sg.actionnetwork.org/ss/c/atcYNHk4Eh2YdGnwBh-YDBF_uRYSyyClU-dl3Oak0IoH-O0EztmX76eDQYe-Dxyx8upefLnlQtSz0CoqBfalu0FVdkiKxGwmXBLaaiEghvxt5JF4sVi9aWTiHdIKKH6WolnoSLZECOez-7vonVrpBSoQjy23IweD5i84B-GzgdKKhz-UCU0PZlr3BtM0BGg73MTQAmlbxo2MhNFbAzhNX6ntR8Ja78w20cgutZD7OR4AjZTpcLNIZJMI_Xj-ax1mMBBMNVTwtYhe0SsnIG4zmixGHI0Nqqfe4M8q_dE8Nlh0qdJaE7IdQ08RPXTZGAN9Hdl41oCM_I4vV3J9L3ZX7fJwU-ZhXAJEsu-m0l8eGA8/43l/rTq2lF7UTNW9TkP6TP0f7Q/h0/hFYRJCfxh-B_evMChACYEN5OpXS0G5nmAbHFtfhMpx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5523.sg.actionnetwork.org/ss/c/P8Elou2Rvc0qoMPEUZrMXcOpy_XqN4R2ZGjoK-5zZnn4paGyPac4ZXCCiG51a4O_UgITikZc0OnzoeJpNME2bBR4ZmFtHfV4eIBlavQd5sXPQVs6ZBECGAzHAQ-p2uhzWQfptKnCRqYaLqbrdp6ZG12bKvQc_C5K5rjDzWDB70pdHsfYFsSCJsxcvdJ291T8uAHIVM_osDztp-S-meohCZornJuaxAwe9BfCa3FgDgpSn-fcrXe2TS5JeXQpqQBkvjh8BJD2U-t5i9wbSmCWFA/43l/rTq2lF7UTNW9TkP6TP0f7Q/h4/BOlFcCeIpzszrgcMhA4c3M8lqaZGELI8CIAKjs6SL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Andrew</dc:creator>
  <cp:keywords/>
  <dc:description/>
  <cp:lastModifiedBy>Macgregor, Andrew</cp:lastModifiedBy>
  <cp:revision>1</cp:revision>
  <dcterms:created xsi:type="dcterms:W3CDTF">2024-02-08T10:04:00Z</dcterms:created>
  <dcterms:modified xsi:type="dcterms:W3CDTF">2024-02-08T10:05:00Z</dcterms:modified>
</cp:coreProperties>
</file>